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right="-148"/>
        <w:contextualSpacing w:val="0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1.0" w:type="dxa"/>
        <w:jc w:val="left"/>
        <w:tblInd w:w="-4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7"/>
        <w:gridCol w:w="2545"/>
        <w:gridCol w:w="2700"/>
        <w:gridCol w:w="1559"/>
        <w:tblGridChange w:id="0">
          <w:tblGrid>
            <w:gridCol w:w="2410"/>
            <w:gridCol w:w="7"/>
            <w:gridCol w:w="2545"/>
            <w:gridCol w:w="2700"/>
            <w:gridCol w:w="1559"/>
          </w:tblGrid>
        </w:tblGridChange>
      </w:tblGrid>
      <w:tr>
        <w:trPr>
          <w:trHeight w:val="600" w:hRule="atLeast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2">
            <w:pPr>
              <w:pStyle w:val="Heading3"/>
              <w:spacing w:before="12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Verarbeitungstätigkeit:</w:t>
              <w:br w:type="textWrapping"/>
            </w:r>
            <w:r w:rsidDel="00000000" w:rsidR="00000000" w:rsidRPr="00000000">
              <w:rPr>
                <w:b w:val="0"/>
                <w:rtl w:val="0"/>
              </w:rPr>
              <w:t xml:space="preserve">Benennung: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__Digitales Schwarzes Brett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pStyle w:val="Heading3"/>
              <w:spacing w:before="120" w:lineRule="auto"/>
              <w:contextualSpacing w:val="0"/>
              <w:rPr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lfd. Nr.:</w:t>
              <w:br w:type="textWrapping"/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7">
            <w:pPr>
              <w:tabs>
                <w:tab w:val="left" w:pos="3165"/>
                <w:tab w:val="left" w:pos="4015"/>
              </w:tabs>
              <w:spacing w:before="12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 der Einführung:    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A">
            <w:pPr>
              <w:tabs>
                <w:tab w:val="left" w:pos="3165"/>
                <w:tab w:val="left" w:pos="4015"/>
              </w:tabs>
              <w:spacing w:before="12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Datum der letzten Änderung:  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Verantwortliche Fachabteilung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60" w:lineRule="auto"/>
              <w:ind w:right="232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Ansprechpartner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60" w:lineRule="auto"/>
              <w:ind w:right="232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Telefon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E-Mail-Adresse</w:t>
              <w:br w:type="textWrapping"/>
              <w:t xml:space="preserve">(Art. 30 Abs. 1 S. 2 lit a)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1">
            <w:pPr>
              <w:widowControl w:val="0"/>
              <w:spacing w:after="60" w:before="120" w:lineRule="auto"/>
              <w:ind w:left="-9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60" w:lineRule="auto"/>
              <w:ind w:hanging="239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60" w:lineRule="auto"/>
              <w:ind w:left="-9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126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Zwecke der Verarbeitung</w:t>
              <w:br w:type="textWrapping"/>
              <w:t xml:space="preserve">(Art. 30 Abs. 1 S. 2 lit b)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B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Durchführung des Unterrichts, Informationsübermittlung 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Information über Vertretungspläne, Aufsichten, Termine      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auf der Rechtsgrundlage von DS-GVO Art. 6 lit. 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: </w:t>
              <w:br w:type="textWrapping"/>
              <w:t xml:space="preserve">  §121 SchulG Abs. 1, VO-DV II §1 Abs. 1 Nr. 1, Anlage 1 Nr. 1b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before="60" w:lineRule="auto"/>
              <w:ind w:left="-9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</w:tc>
      </w:tr>
      <w:tr>
        <w:trPr>
          <w:trHeight w:val="126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Optional:</w:t>
              <w:br w:type="textWrapping"/>
              <w:t xml:space="preserve">Name des eingesetzten Verfahrens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4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[z.B. Untis, DSB, …]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25">
            <w:pPr>
              <w:widowControl w:val="0"/>
              <w:spacing w:before="60" w:lineRule="auto"/>
              <w:ind w:left="-96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     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60" w:before="12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9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Beschreibung der</w:t>
            </w:r>
          </w:p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Kategorien betroffener</w:t>
            </w:r>
          </w:p>
          <w:p w:rsidR="00000000" w:rsidDel="00000000" w:rsidP="00000000" w:rsidRDefault="00000000" w:rsidRPr="00000000" w14:paraId="0000002B">
            <w:pPr>
              <w:widowControl w:val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Personen </w:t>
              <w:br w:type="textWrapping"/>
              <w:t xml:space="preserve">(Art. 30 Abs. 1 S. 2 lit. c)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tabs>
                <w:tab w:val="left" w:pos="1317"/>
              </w:tabs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(1) Lehrkräfte, Lehramtsanwärter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0" w:hRule="atLeast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Beschreibung der Kategorien von personenbezogenen Daten </w:t>
              <w:br w:type="textWrapping"/>
              <w:t xml:space="preserve">(Art. 30 Abs. 1 S. 2 lit. c)</w:t>
            </w:r>
          </w:p>
          <w:p w:rsidR="00000000" w:rsidDel="00000000" w:rsidP="00000000" w:rsidRDefault="00000000" w:rsidRPr="00000000" w14:paraId="00000032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(1) Daten zu: Person, Unterricht, Geschäftsablauf </w:t>
              <w:br w:type="textWrapping"/>
              <w:t xml:space="preserve">            (lt. VO-DV II Anlage 1 Nr. 1b)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Besondere Kategorien personenbezogener Daten (Art. 9):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after="60" w:lineRule="auto"/>
              <w:ind w:left="-97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Kategorien von Empfängern, gegenüber denen die personenbezogenen Daten offen gelegt worden sind oder  noch werden </w:t>
              <w:br w:type="textWrapping"/>
              <w:t xml:space="preserve">(Art. 30 Abs. 1 S. 2 lit. d)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intern (Empfänger)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"/>
              </w:numPr>
              <w:spacing w:after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Schulleitung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"/>
              </w:numPr>
              <w:spacing w:after="60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ständiger Vertreter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spacing w:after="60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oder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Vertreter gem. § 60 Absatz 2 Satz 2 SchulG 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spacing w:after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Mitarbeiterinnen oder Mitarbeiter des Schulsekretariats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(nach Weisung der Schulleitung)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spacing w:after="6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Lehrkräfte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der Planung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denen entsprechende Funktionen übertragen wurden (nach Beauftragung durch die Schulleitung)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2"/>
              </w:numPr>
              <w:spacing w:after="60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Lehrkräfte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allgemein und Einsichtsrecht nach VO-DV II §4 Abs. 3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2"/>
              </w:numPr>
              <w:spacing w:after="60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Schüler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(nur Vertretungsplan, allgemeine Termine)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17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widowControl w:val="0"/>
              <w:spacing w:before="60" w:lineRule="auto"/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extern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betroffene Person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bei Auskunftsersuchen nach Art. 15 DS-GVO 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Archiv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[IT Dienstleister des Schulträgers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nach Weisung der Schulleitung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]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wenn das Angebot über einen lokalen Server in der Schule läuft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"/>
              </w:numPr>
              <w:tabs>
                <w:tab w:val="left" w:pos="1596"/>
              </w:tabs>
              <w:spacing w:after="60" w:before="60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[externer Anbieter/ Dienstleister [Name Firma]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(nach Weisung der Schulleitung durch Auftragsdatenverarbeitung)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]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wenn das Angebot über einen externen Server läuft</w:t>
            </w:r>
          </w:p>
          <w:p w:rsidR="00000000" w:rsidDel="00000000" w:rsidP="00000000" w:rsidRDefault="00000000" w:rsidRPr="00000000" w14:paraId="0000005C">
            <w:pPr>
              <w:widowControl w:val="0"/>
              <w:tabs>
                <w:tab w:val="left" w:pos="1596"/>
              </w:tabs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tabs>
                <w:tab w:val="left" w:pos="1596"/>
              </w:tabs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5E">
            <w:pPr>
              <w:widowControl w:val="0"/>
              <w:spacing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widowControl w:val="0"/>
              <w:tabs>
                <w:tab w:val="left" w:pos="1596"/>
              </w:tabs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Drittland oder internationale Organisation (Kategorie)  </w:t>
            </w:r>
          </w:p>
          <w:p w:rsidR="00000000" w:rsidDel="00000000" w:rsidP="00000000" w:rsidRDefault="00000000" w:rsidRPr="00000000" w14:paraId="00000064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0" w:hRule="atLeast"/>
        </w:trPr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ggf. Übermittlungen von personenbezogenen Daten an ein Drittland oder an eine internationale Organisation</w:t>
              <w:br w:type="textWrapping"/>
              <w:t xml:space="preserve">(Art. 30 Abs. 1 S. 2 lit. e)</w:t>
            </w:r>
          </w:p>
          <w:p w:rsidR="00000000" w:rsidDel="00000000" w:rsidP="00000000" w:rsidRDefault="00000000" w:rsidRPr="00000000" w14:paraId="00000069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Nennung der konkreten Datenempfänger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Datenübermittlung findet nicht statt und ist auch nicht geplant </w:t>
            </w:r>
          </w:p>
          <w:p w:rsidR="00000000" w:rsidDel="00000000" w:rsidP="00000000" w:rsidRDefault="00000000" w:rsidRPr="00000000" w14:paraId="0000006D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 Datenübermittlung findet wie folgt statt: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tabs>
                <w:tab w:val="left" w:pos="353"/>
              </w:tabs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☐  Drittland oder internationale Organisation (Name)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Sofern es sich um eine in Art. 49 Abs. 1 Unterabsatz 2 DS-GVO genannte Datenübermittlung handelt.</w:t>
            </w:r>
          </w:p>
          <w:p w:rsidR="00000000" w:rsidDel="00000000" w:rsidP="00000000" w:rsidRDefault="00000000" w:rsidRPr="00000000" w14:paraId="0000007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widowControl w:val="0"/>
              <w:tabs>
                <w:tab w:val="left" w:pos="462"/>
                <w:tab w:val="left" w:pos="1884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Dokumentation geeigneter Garantien</w:t>
            </w:r>
          </w:p>
          <w:p w:rsidR="00000000" w:rsidDel="00000000" w:rsidP="00000000" w:rsidRDefault="00000000" w:rsidRPr="00000000" w14:paraId="00000080">
            <w:pPr>
              <w:widowControl w:val="0"/>
              <w:tabs>
                <w:tab w:val="left" w:pos="462"/>
                <w:tab w:val="left" w:pos="1884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1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83">
            <w:pPr>
              <w:widowControl w:val="0"/>
              <w:tabs>
                <w:tab w:val="left" w:pos="462"/>
                <w:tab w:val="left" w:pos="1884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Fristen für die Löschung der verschiedenen Datenkategorien</w:t>
              <w:br w:type="textWrapping"/>
              <w:t xml:space="preserve">(Art. 30 Abs. 1 S. 2 lit. f)</w:t>
            </w:r>
          </w:p>
        </w:tc>
        <w:tc>
          <w:tcPr>
            <w:gridSpan w:val="4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widowControl w:val="0"/>
              <w:tabs>
                <w:tab w:val="left" w:pos="466"/>
                <w:tab w:val="left" w:pos="1696"/>
              </w:tabs>
              <w:spacing w:after="60"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(1)  entsprechend VO-DV II §9 Abs. 1 Nr. 2 - 5 Jahre</w:t>
            </w:r>
          </w:p>
        </w:tc>
      </w:tr>
    </w:tbl>
    <w:p w:rsidR="00000000" w:rsidDel="00000000" w:rsidP="00000000" w:rsidRDefault="00000000" w:rsidRPr="00000000" w14:paraId="0000008C">
      <w:pPr>
        <w:widowControl w:val="0"/>
        <w:spacing w:before="60" w:lineRule="auto"/>
        <w:ind w:right="-859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21.0" w:type="dxa"/>
        <w:jc w:val="left"/>
        <w:tblInd w:w="-95.0" w:type="dxa"/>
        <w:tblLayout w:type="fixed"/>
        <w:tblLook w:val="0400"/>
      </w:tblPr>
      <w:tblGrid>
        <w:gridCol w:w="9221"/>
        <w:tblGridChange w:id="0">
          <w:tblGrid>
            <w:gridCol w:w="9221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widowControl w:val="0"/>
              <w:spacing w:before="12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Technische und organisatorische Maßnahmen (TOM) gemäß Art. 32 Abs.1 DSGVO</w:t>
              <w:br w:type="textWrapping"/>
              <w:t xml:space="preserve">(Art. 30 Abs. 1 S. 2 lit. g)</w:t>
            </w:r>
          </w:p>
          <w:p w:rsidR="00000000" w:rsidDel="00000000" w:rsidP="00000000" w:rsidRDefault="00000000" w:rsidRPr="00000000" w14:paraId="0000008E">
            <w:pPr>
              <w:widowControl w:val="0"/>
              <w:spacing w:after="60" w:before="60" w:lineRule="auto"/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Siehe TOM-Beschreibung in den „Hinweisen zum Verzeichnis von Verarbeitungstätigkeiten“, Ziff. 6.7. und 6.8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widowControl w:val="0"/>
        <w:ind w:right="-85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ind w:right="-85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ind w:right="-856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              ……………………                  ...........................................................</w:t>
      </w:r>
    </w:p>
    <w:p w:rsidR="00000000" w:rsidDel="00000000" w:rsidP="00000000" w:rsidRDefault="00000000" w:rsidRPr="00000000" w14:paraId="00000092">
      <w:pPr>
        <w:widowControl w:val="0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Verantwortlicher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     </w:t>
        <w:tab/>
        <w:tab/>
        <w:t xml:space="preserve">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Datum </w:t>
        <w:tab/>
        <w:tab/>
        <w:t xml:space="preserve">              Unterschrift </w:t>
      </w:r>
    </w:p>
    <w:sectPr>
      <w:footerReference r:id="rId6" w:type="default"/>
      <w:footerReference r:id="rId7" w:type="even"/>
      <w:pgSz w:h="16817" w:w="11901"/>
      <w:pgMar w:bottom="851" w:top="1304" w:left="1701" w:right="112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  <w:rtl w:val="0"/>
      </w:rPr>
      <w:t xml:space="preserve">Seite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  <w:rtl w:val="0"/>
      </w:rPr>
      <w:t xml:space="preserve"> von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Stand 10/2018</w:t>
    </w:r>
  </w:p>
  <w:p w:rsidR="00000000" w:rsidDel="00000000" w:rsidP="00000000" w:rsidRDefault="00000000" w:rsidRPr="00000000" w14:paraId="000000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v.1.0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jc w:val="center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4.0" w:type="dxa"/>
        <w:bottom w:w="0.0" w:type="dxa"/>
        <w:right w:w="54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