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48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Style w:val="Heading3"/>
              <w:spacing w:before="12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__diagonstische Verfahren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3"/>
              <w:spacing w:before="12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60" w:before="12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60" w:lineRule="auto"/>
              <w:ind w:hanging="239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Feststellung der Schulfähigkeit oder des Sprachstandes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§120 SchulG Abs. 3, VO-DV I §4 Abs. 5, Anlage 1 Abschnitt C Nr. I, </w:t>
              <w:br w:type="textWrapping"/>
              <w:t xml:space="preserve">  Anlage 2 Nr. II Abs. 1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br w:type="textWrapping"/>
              <w:t xml:space="preserve"> sonderpädagogische Förderung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§120 SchulG Abs. 3, VO-DV I §4 Abs. 5, Anlage 2 Nr. II Abs. 2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br w:type="textWrapping"/>
              <w:t xml:space="preserve"> Maßnahmen zur  Qualitätsentwicklung und Qualitätssicherung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§3 SchulG NRW Abs. 4, §120 SchulG Abs. 3, VO-DV I §4 Abs. 5, </w:t>
              <w:br w:type="textWrapping"/>
              <w:t xml:space="preserve">  Anlage 2 Nr. II Abs. 2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br w:type="textWrapping"/>
              <w:t xml:space="preserve"> Erhebung des Kompetenzstandes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a (Einwilligung)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§120 SchulG Abs. 4, VO-DV I §4 Abs. 5, Anlage 2 Nr. II Abs. 1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Andere Tests sind nur mit Einwilligung im Rahmen des Absatz 2 Sätze 2 </w:t>
              <w:br w:type="textWrapping"/>
              <w:t xml:space="preserve">   und 3 zulässig, wenn dadurch die Bildungs- und Erziehungsarbeit und </w:t>
              <w:br w:type="textWrapping"/>
              <w:t xml:space="preserve">   schutzwürdige Belange einzelner Personen nicht beeinträchtigt werden </w:t>
              <w:br w:type="textWrapping"/>
              <w:t xml:space="preserve">   oder die Anonymität der Betroffenen gewahrt bleibt.)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60" w:before="60" w:lineRule="auto"/>
              <w:ind w:left="37" w:hanging="133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1275.5905511811025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diagnostische Testverfahren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2B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Schüler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tabs>
                <w:tab w:val="left" w:pos="1275.5905511811025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Sonstiger Datenbestand VO-DV I § 2, Anlage 2  Nr. II. </w:t>
              <w:br w:type="textWrapping"/>
              <w:t xml:space="preserve">           Abs. 2 die nicht im Schülerstammblatt enthaltenen, getrennt </w:t>
              <w:br w:type="textWrapping"/>
              <w:t xml:space="preserve">           und verschlossen aufzubewahrenden Beratungsunterlagen </w:t>
              <w:br w:type="textWrapping"/>
              <w:t xml:space="preserve">           sonderpädagogischer [...] Art, soweit für die Schülerin oder den </w:t>
              <w:br w:type="textWrapping"/>
              <w:t xml:space="preserve">           Schüler eine besondere schulische Betreuung in Betracht kommt</w:t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1275.5905511811025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Sonstiger Datenbestand VO-DV I § 2, Anlage 2  Nr. I</w:t>
              <w:br w:type="textWrapping"/>
              <w:t xml:space="preserve">           Schülerakte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Beratungsunterlagen sonderpädagogischer Art</w:t>
              <w:br w:type="textWrapping"/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(Zugriffsberechtigte)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Schulverwaltung/ Sekretariat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alle Daten - mit Genehmigung der Schulleitung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alle Lehrerinnen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Lehrern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der Schülerin oder des Schülers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, der Beratungslehrerin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oder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dem Beratungslehrer, Lehramtsanwärterinnen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Lehramtsanwärtern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sowie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Studienreferendarinnen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Studienreferendaren,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soweit dies zur Erfüllung der Aufgaben dieser Personen erforderlich 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 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Erziehungsberechtigte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(entspr. Art. 15 DS-GVO und §120 Abs. 3 Satz 3, Abs. 7 SchulG)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SchülerInnen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(entspr. Art. 15 DS-GVO und §120 Abs. 3 Satz 3,  Abs. 7 SchulG)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Schulaufsicht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aufnehmende Schule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(Aus Tests und schriftlichen Befragungen zur Feststellung der Schulfähigkeit und des sonderpädagogischen Förderbedarfs nur die Ergebnisse und der festgestellte Förderbedarf)</w:t>
            </w:r>
          </w:p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Klett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(für Online-Auswertung HSP, HSP+)</w:t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Städtische Gesamtschule Duisburg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(Duisburger Sprachstandstest, Rückmelde Datei, anonymisierte Daten)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Archiv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(nach Ablauf der Aufbewahrungsfristen nach VO-DV I §9 Abs. 3)</w:t>
            </w:r>
          </w:p>
          <w:p w:rsidR="00000000" w:rsidDel="00000000" w:rsidP="00000000" w:rsidRDefault="00000000" w:rsidRPr="00000000" w14:paraId="00000066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7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353"/>
              </w:tabs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(1) VO-DV I § 9, Abs. 4 (5 Jahre)</w:t>
            </w:r>
          </w:p>
        </w:tc>
      </w:tr>
    </w:tbl>
    <w:p w:rsidR="00000000" w:rsidDel="00000000" w:rsidP="00000000" w:rsidRDefault="00000000" w:rsidRPr="00000000" w14:paraId="00000095">
      <w:pPr>
        <w:widowControl w:val="0"/>
        <w:spacing w:before="60" w:lineRule="auto"/>
        <w:ind w:right="-85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95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und organisatorische Maßnahmen (TOM) gemäß Art. 32 Abs.1 DSGVO</w:t>
              <w:br w:type="textWrapping"/>
              <w:t xml:space="preserve">(Art. 30 Abs. 1 S. 2 lit. g)</w:t>
            </w:r>
          </w:p>
          <w:p w:rsidR="00000000" w:rsidDel="00000000" w:rsidP="00000000" w:rsidRDefault="00000000" w:rsidRPr="00000000" w14:paraId="00000097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Siehe TOM-Beschreibung in den „Hinweisen zum Verzeichnis von Verarbeitungstätigkeiten“, Ziff. 6.7. und 6.8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              ……………………                  ...........................................................</w:t>
      </w:r>
    </w:p>
    <w:p w:rsidR="00000000" w:rsidDel="00000000" w:rsidP="00000000" w:rsidRDefault="00000000" w:rsidRPr="00000000" w14:paraId="0000009B">
      <w:pPr>
        <w:widowControl w:val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Verantwortlicher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</w:t>
        <w:tab/>
        <w:tab/>
        <w:t xml:space="preserve">              Unterschrift </w:t>
      </w:r>
    </w:p>
    <w:sectPr>
      <w:footerReference r:id="rId6" w:type="default"/>
      <w:footerReference r:id="rId7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Stand 08/2018</w:t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v1.0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