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__Schülerstammblatt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Schüler- und Lehrerdatenverarbeitung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SchulG, VO-DV I §4, VO-DV II §5,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 (Einwilligung):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Daten zur Erreichbarkeit (Fax, private E-Mail-Adresse), Erreichbarkeit am</w:t>
              <w:br w:type="textWrapping"/>
              <w:t xml:space="preserve">  Arbeitsplatz (Telefon, E-Mail), Notfallinformationen, Foto 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before="60" w:lineRule="auto"/>
              <w:ind w:left="37" w:hanging="133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Schülerstammblatt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(2) Erziehungsberechtigte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(3) Lehrkräfte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2) Grunddaten VO-DV I § 2, Anlage 1 A I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3) Organisations-(Schullaufbahn-)daten VO-DV I § 2, Anlage 1 A II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3) Leistungsdaten VO-DV I § 2, Anlage 1 B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Schulform- oder schulstufenspezifische Zusatzdaten VO-DV I § 2,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Anlage 1 C I (Grundschule)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Schulform- oder schulstufenspezifische Zusatzdaten VO-DV I § 2,</w:t>
              <w:br w:type="textWrapping"/>
              <w:t xml:space="preserve">           Anlage 1 C IV ( Schule mit sonderpädagogischer Förderung)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(3) Lehrerdaten VO-DV II, Anlage 1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nach VO-DV I § 2, Anlage 1 A I: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    Konfession, Muttersprache, </w:t>
              <w:br w:type="textWrapping"/>
              <w:t xml:space="preserve">      gesprochene Sprache in der Familie, Migrantenstatus, Anzahl der </w:t>
              <w:br w:type="textWrapping"/>
              <w:t xml:space="preserve">      im Ausland geborenen Elternteile,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nach Organisations-(Schullaufbahn-)daten VO-DV I § 2, Anlage 1 A II: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    gesundheitliche Beeinträchtigung und/ oder körperliche Behinderung, </w:t>
              <w:br w:type="textWrapping"/>
              <w:t xml:space="preserve">      Befreiung Eigenanteil Lernmittel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VO-DV I § 2, Anlage 1 C IV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Entscheidung über den sonder- </w:t>
              <w:br w:type="textWrapping"/>
              <w:t xml:space="preserve">       pädagogischen Förderbedarf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(Zugriffsberechtigte)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von Schülern, Erziehungsberechtigten, Lehrkräften (1, 2, 3)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Schulverwaltung/ Sekretariat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  - mit Genehmigung durch die Schulleitung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alle Lehrerinnen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Lehrer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der Schülerin oder des Schülers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Beratungslehrerin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dem Beratungslehrer, Lehramtsanwärterinnen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Lehramtsanwärter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sowie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Studienreferendarinnen und Studienreferendaren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soweit dies zur Erfüllung der Aufgaben dieser Personen erforderlich 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extern, entsprechend VO-DV I § 6 Abs. 1, 2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Schulen (nach Schulwechsel)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Schulen nach Schulwechsel, Erziehungsberechtigte, SchülerInnen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Schulaufsicht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Erziehungsberechtigte (entspr. Art. 15 DS-GVO und § 120 Abs. 7 SchulG)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SchülerInnen  (entspr. Art. 15 DS-GVO und § 120 Abs. 7 SchulG)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Archiv (nach Ablauf der Aufbewahrungsfristen nach VO-DV I §9 Abs. 3)    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7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(1, 2, 3) Schülerstammblatt -  VO-DV I § 9  (20 Jahre)</w:t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TOM-Beschreibung in den „Hinweisen zum Verzeichnis von Verarbeitungstätigkeiten“, Ziff. 6.7. und 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9D">
      <w:pPr>
        <w:widowControl w:val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Stand 08/2018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